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Default="009A00B6" w:rsidP="00FF1AF1">
      <w:pPr>
        <w:jc w:val="center"/>
        <w:rPr>
          <w:b/>
          <w:caps/>
          <w:sz w:val="32"/>
          <w:szCs w:val="32"/>
        </w:rPr>
      </w:pPr>
      <w:r>
        <w:rPr>
          <w:b/>
          <w:caps/>
          <w:sz w:val="32"/>
          <w:szCs w:val="32"/>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FF1AF1">
      <w:pPr>
        <w:jc w:val="center"/>
        <w:rPr>
          <w:b/>
          <w:sz w:val="28"/>
          <w:szCs w:val="28"/>
        </w:rPr>
      </w:pPr>
      <w:r w:rsidRPr="001A470F">
        <w:rPr>
          <w:b/>
          <w:sz w:val="28"/>
          <w:szCs w:val="28"/>
        </w:rPr>
        <w:t>a</w:t>
      </w:r>
      <w:r w:rsidR="006E0140">
        <w:rPr>
          <w:b/>
          <w:sz w:val="28"/>
          <w:szCs w:val="28"/>
        </w:rPr>
        <w:t>z Országos Tűzmegelőzési Bizottság</w:t>
      </w:r>
      <w:r w:rsidR="00DA6722">
        <w:rPr>
          <w:b/>
          <w:sz w:val="28"/>
          <w:szCs w:val="28"/>
        </w:rPr>
        <w:t xml:space="preserve"> által kiírt</w:t>
      </w:r>
      <w:r w:rsidR="006E0140">
        <w:rPr>
          <w:b/>
          <w:sz w:val="28"/>
          <w:szCs w:val="28"/>
        </w:rPr>
        <w:t xml:space="preserve"> </w:t>
      </w:r>
      <w:r w:rsidR="00CD1F30">
        <w:rPr>
          <w:b/>
          <w:sz w:val="28"/>
          <w:szCs w:val="28"/>
        </w:rPr>
        <w:t>Alkotói Pályázat</w:t>
      </w:r>
      <w:r w:rsidR="00DA6722">
        <w:rPr>
          <w:b/>
          <w:sz w:val="28"/>
          <w:szCs w:val="28"/>
        </w:rPr>
        <w:t>tal</w:t>
      </w:r>
      <w:r w:rsidRPr="001A470F">
        <w:rPr>
          <w:b/>
          <w:sz w:val="28"/>
          <w:szCs w:val="28"/>
        </w:rPr>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6BF00AAA" w14:textId="77777777" w:rsidR="00662C56" w:rsidRDefault="00662C56" w:rsidP="00FF1AF1">
      <w:pPr>
        <w:spacing w:line="360" w:lineRule="auto"/>
        <w:jc w:val="both"/>
      </w:pP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4014195B" w:rsidR="00900A5F" w:rsidRDefault="00393D90" w:rsidP="00A12B6C">
      <w:pPr>
        <w:spacing w:line="360" w:lineRule="auto"/>
        <w:jc w:val="both"/>
        <w:rPr>
          <w:bCs/>
        </w:rPr>
      </w:pPr>
      <w:r w:rsidRPr="00A12B6C">
        <w:rPr>
          <w:bCs/>
        </w:rPr>
        <w:t xml:space="preserve">Az alkotásokat területi (fővárosi, megyei)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megyei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0BD1E465" w14:textId="77777777" w:rsidR="00416FDA" w:rsidRPr="00A12B6C" w:rsidRDefault="00416FDA" w:rsidP="00A12B6C">
      <w:pPr>
        <w:spacing w:line="360" w:lineRule="auto"/>
        <w:jc w:val="both"/>
        <w:rPr>
          <w:bCs/>
        </w:rPr>
      </w:pPr>
    </w:p>
    <w:p w14:paraId="7A19EE74" w14:textId="77777777" w:rsidR="00900A5F" w:rsidRPr="00142C39" w:rsidRDefault="00900A5F" w:rsidP="00900A5F">
      <w:pPr>
        <w:pStyle w:val="Cmsor1"/>
        <w:rPr>
          <w:rFonts w:ascii="Times New Roman" w:hAnsi="Times New Roman" w:cs="Times New Roman"/>
          <w:sz w:val="24"/>
          <w:szCs w:val="24"/>
        </w:rPr>
      </w:pPr>
      <w:bookmarkStart w:id="0" w:name="_Toc42608621"/>
      <w:r w:rsidRPr="00142C39">
        <w:rPr>
          <w:rFonts w:ascii="Times New Roman" w:hAnsi="Times New Roman" w:cs="Times New Roman"/>
          <w:sz w:val="24"/>
          <w:szCs w:val="24"/>
        </w:rPr>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EA6C2D">
        <w:tc>
          <w:tcPr>
            <w:tcW w:w="4529" w:type="dxa"/>
          </w:tcPr>
          <w:p w14:paraId="46818EF5"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Telefonszáma:</w:t>
            </w:r>
          </w:p>
          <w:p w14:paraId="1F80D445"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(+36-1) 469-4151, (+36-20) 820-0208</w:t>
            </w:r>
          </w:p>
          <w:p w14:paraId="6344D50E" w14:textId="4B8478E8" w:rsidR="00EA6C2D" w:rsidRPr="00142C39" w:rsidRDefault="00EA6C2D" w:rsidP="00251E97">
            <w:pPr>
              <w:pStyle w:val="Szvegtrzs"/>
              <w:rPr>
                <w:rFonts w:ascii="Times New Roman" w:hAnsi="Times New Roman"/>
                <w:sz w:val="20"/>
                <w:szCs w:val="20"/>
              </w:rPr>
            </w:pPr>
          </w:p>
        </w:tc>
        <w:tc>
          <w:tcPr>
            <w:tcW w:w="4531" w:type="dxa"/>
          </w:tcPr>
          <w:p w14:paraId="62AE56FF" w14:textId="77777777" w:rsidR="00EA6C2D" w:rsidRPr="00142C39" w:rsidRDefault="00EA6C2D" w:rsidP="00251E97">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251E97">
            <w:pPr>
              <w:jc w:val="both"/>
              <w:rPr>
                <w:rFonts w:ascii="Times New Roman" w:hAnsi="Times New Roman"/>
                <w:sz w:val="20"/>
                <w:szCs w:val="20"/>
              </w:rPr>
            </w:pPr>
          </w:p>
          <w:p w14:paraId="44B5DF8B"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251E97">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CC51A3" w:rsidP="00251E97">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251E97">
            <w:pPr>
              <w:pStyle w:val="Szvegtrzs"/>
              <w:rPr>
                <w:rFonts w:ascii="Times New Roman" w:hAnsi="Times New Roman"/>
                <w:sz w:val="20"/>
                <w:szCs w:val="20"/>
              </w:rPr>
            </w:pPr>
          </w:p>
        </w:tc>
      </w:tr>
      <w:tr w:rsidR="00EA6C2D" w:rsidRPr="00142C39" w14:paraId="6BEE8E03" w14:textId="77777777" w:rsidTr="00EA6C2D">
        <w:tc>
          <w:tcPr>
            <w:tcW w:w="4529" w:type="dxa"/>
          </w:tcPr>
          <w:p w14:paraId="5E52F120"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2EF9524F" w14:textId="27E388F1"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Békés Megyei Katasztrófavédelmi Igazgatóság (a továbbiakban: Békés MKI) </w:t>
            </w:r>
          </w:p>
          <w:p w14:paraId="2DD779F1"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Telefonszáma:</w:t>
            </w:r>
          </w:p>
          <w:p w14:paraId="1C6FA797"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(+36-66) 549-490, </w:t>
            </w:r>
          </w:p>
          <w:p w14:paraId="4E47A4A0" w14:textId="77777777" w:rsidR="00EA6C2D" w:rsidRPr="00142C39" w:rsidRDefault="00EA6C2D" w:rsidP="00251E97">
            <w:pPr>
              <w:jc w:val="both"/>
              <w:rPr>
                <w:rFonts w:ascii="Times New Roman" w:hAnsi="Times New Roman"/>
                <w:sz w:val="20"/>
                <w:szCs w:val="20"/>
              </w:rPr>
            </w:pPr>
          </w:p>
        </w:tc>
        <w:tc>
          <w:tcPr>
            <w:tcW w:w="4531" w:type="dxa"/>
          </w:tcPr>
          <w:p w14:paraId="2D837E98" w14:textId="77777777" w:rsidR="00EA6C2D" w:rsidRPr="00142C39" w:rsidRDefault="00EA6C2D" w:rsidP="00251E97">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Békés 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MKI Hivatal </w:t>
            </w:r>
          </w:p>
          <w:p w14:paraId="289C5959" w14:textId="77777777" w:rsidR="00EA6C2D" w:rsidRPr="00142C39" w:rsidRDefault="00EA6C2D" w:rsidP="00251E97">
            <w:pPr>
              <w:jc w:val="both"/>
              <w:rPr>
                <w:rFonts w:ascii="Times New Roman" w:hAnsi="Times New Roman"/>
                <w:sz w:val="20"/>
                <w:szCs w:val="20"/>
              </w:rPr>
            </w:pPr>
          </w:p>
          <w:p w14:paraId="111C73C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CC51A3" w:rsidP="00251E97">
            <w:pPr>
              <w:jc w:val="both"/>
              <w:rPr>
                <w:rFonts w:ascii="Times New Roman" w:hAnsi="Times New Roman"/>
                <w:sz w:val="20"/>
                <w:szCs w:val="20"/>
              </w:rPr>
            </w:pPr>
            <w:hyperlink r:id="rId8"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251E97">
            <w:pPr>
              <w:jc w:val="both"/>
              <w:rPr>
                <w:rFonts w:ascii="Times New Roman" w:hAnsi="Times New Roman"/>
                <w:sz w:val="20"/>
                <w:szCs w:val="20"/>
              </w:rPr>
            </w:pPr>
          </w:p>
        </w:tc>
      </w:tr>
    </w:tbl>
    <w:p w14:paraId="54F47E07" w14:textId="7086D49B" w:rsidR="009A00B6" w:rsidRDefault="009A00B6" w:rsidP="00416FDA">
      <w:pPr>
        <w:rPr>
          <w:b/>
        </w:rPr>
      </w:pPr>
      <w:bookmarkStart w:id="1" w:name="_GoBack"/>
      <w:bookmarkEnd w:id="1"/>
    </w:p>
    <w:p w14:paraId="659CA4CB" w14:textId="77777777" w:rsidR="00662C56" w:rsidRPr="00A12B6C" w:rsidRDefault="008F0724" w:rsidP="00A12B6C">
      <w:pPr>
        <w:pStyle w:val="uj"/>
        <w:spacing w:before="0" w:beforeAutospacing="0" w:after="120" w:afterAutospacing="0" w:line="360" w:lineRule="auto"/>
        <w:jc w:val="both"/>
        <w:rPr>
          <w:b/>
          <w:bCs/>
        </w:rPr>
      </w:pPr>
      <w:r w:rsidRPr="00A12B6C">
        <w:rPr>
          <w:b/>
          <w:bCs/>
        </w:rPr>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A12B6C">
      <w:pPr>
        <w:pStyle w:val="uj"/>
        <w:spacing w:before="0" w:beforeAutospacing="0" w:after="120" w:afterAutospacing="0" w:line="360" w:lineRule="auto"/>
        <w:jc w:val="both"/>
        <w:rPr>
          <w:b/>
          <w:bCs/>
        </w:rPr>
      </w:pPr>
      <w:r w:rsidRPr="00A12B6C">
        <w:rPr>
          <w:b/>
          <w:bCs/>
        </w:rPr>
        <w:t>Milyen személyes adatokat kér a</w:t>
      </w:r>
      <w:r w:rsidR="00A471B8" w:rsidRPr="00A12B6C">
        <w:rPr>
          <w:b/>
          <w:bCs/>
        </w:rPr>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A12B6C">
      <w:pPr>
        <w:pStyle w:val="uj"/>
        <w:spacing w:before="0" w:beforeAutospacing="0" w:after="120" w:afterAutospacing="0" w:line="360" w:lineRule="auto"/>
        <w:jc w:val="both"/>
        <w:rPr>
          <w:b/>
          <w:bCs/>
        </w:rPr>
      </w:pPr>
      <w:r w:rsidRPr="00A12B6C">
        <w:rPr>
          <w:b/>
          <w:bCs/>
        </w:rPr>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A12B6C">
      <w:pPr>
        <w:autoSpaceDE w:val="0"/>
        <w:autoSpaceDN w:val="0"/>
        <w:adjustRightInd w:val="0"/>
        <w:spacing w:after="120" w:line="360" w:lineRule="auto"/>
        <w:jc w:val="both"/>
        <w:rPr>
          <w:b/>
        </w:rPr>
      </w:pPr>
      <w:r w:rsidRPr="00A12B6C">
        <w:rPr>
          <w:b/>
        </w:rPr>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A12B6C">
      <w:pPr>
        <w:spacing w:line="360" w:lineRule="auto"/>
        <w:jc w:val="both"/>
        <w:rPr>
          <w:b/>
        </w:rPr>
      </w:pPr>
      <w:r w:rsidRPr="00A12B6C">
        <w:rPr>
          <w:b/>
        </w:rPr>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 xml:space="preserve">a hivatásos katasztrófavédelmi szervek között kerül sor. Korcsoportonként, kategóriánként az első helyezettek személyes adatai és alkotásai az OTB (BM Országos </w:t>
      </w:r>
      <w:r w:rsidR="001D53B0" w:rsidRPr="00A12B6C">
        <w:lastRenderedPageBreak/>
        <w:t>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64CBFBDB" w14:textId="5E2785C6" w:rsidR="001D53B0" w:rsidRPr="00A12B6C" w:rsidRDefault="001D53B0" w:rsidP="00A12B6C">
      <w:pPr>
        <w:spacing w:line="360" w:lineRule="auto"/>
        <w:jc w:val="both"/>
      </w:pPr>
    </w:p>
    <w:p w14:paraId="2AAEFF51" w14:textId="77777777" w:rsidR="002C794C" w:rsidRPr="00A12B6C" w:rsidRDefault="002C794C" w:rsidP="00A12B6C">
      <w:pPr>
        <w:spacing w:line="360" w:lineRule="auto"/>
        <w:jc w:val="both"/>
        <w:rPr>
          <w:b/>
        </w:rPr>
      </w:pPr>
      <w:r w:rsidRPr="00A12B6C">
        <w:rPr>
          <w:b/>
        </w:rPr>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A12B6C">
      <w:pPr>
        <w:spacing w:line="360" w:lineRule="auto"/>
        <w:jc w:val="both"/>
        <w:rPr>
          <w:b/>
        </w:rPr>
      </w:pPr>
      <w:r w:rsidRPr="00A12B6C">
        <w:rPr>
          <w:b/>
        </w:rPr>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2" w:name="_Toc514963788"/>
      <w:r w:rsidRPr="00A12B6C">
        <w:rPr>
          <w:rFonts w:ascii="Times New Roman" w:hAnsi="Times New Roman" w:cs="Times New Roman"/>
          <w:sz w:val="24"/>
          <w:szCs w:val="24"/>
        </w:rPr>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3" w:name="_Toc514963789"/>
      <w:r w:rsidRPr="00A12B6C">
        <w:rPr>
          <w:rFonts w:ascii="Times New Roman" w:hAnsi="Times New Roman" w:cs="Times New Roman"/>
          <w:sz w:val="24"/>
          <w:szCs w:val="24"/>
        </w:rPr>
        <w:t>Milyen jogok illetik meg az érintettet a fenti adatkezelések kapcsán?</w:t>
      </w:r>
      <w:bookmarkEnd w:id="3"/>
    </w:p>
    <w:p w14:paraId="3DB73ECA" w14:textId="77777777" w:rsidR="002C794C" w:rsidRPr="00A12B6C" w:rsidRDefault="002C794C" w:rsidP="00A12B6C">
      <w:pPr>
        <w:numPr>
          <w:ilvl w:val="0"/>
          <w:numId w:val="6"/>
        </w:numPr>
        <w:autoSpaceDE w:val="0"/>
        <w:autoSpaceDN w:val="0"/>
        <w:adjustRightInd w:val="0"/>
        <w:spacing w:line="360" w:lineRule="auto"/>
        <w:jc w:val="both"/>
        <w:rPr>
          <w:b/>
          <w:u w:val="single"/>
        </w:rPr>
      </w:pPr>
      <w:r w:rsidRPr="00A12B6C">
        <w:rPr>
          <w:b/>
          <w:u w:val="single"/>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A12B6C" w:rsidRDefault="002C794C" w:rsidP="00A12B6C">
      <w:pPr>
        <w:numPr>
          <w:ilvl w:val="0"/>
          <w:numId w:val="6"/>
        </w:numPr>
        <w:autoSpaceDE w:val="0"/>
        <w:autoSpaceDN w:val="0"/>
        <w:adjustRightInd w:val="0"/>
        <w:spacing w:line="360" w:lineRule="auto"/>
        <w:jc w:val="both"/>
        <w:rPr>
          <w:b/>
        </w:rPr>
      </w:pPr>
      <w:r w:rsidRPr="00A12B6C">
        <w:rPr>
          <w:b/>
        </w:rPr>
        <w:lastRenderedPageBreak/>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A12B6C" w:rsidRDefault="00830631" w:rsidP="00A12B6C">
      <w:pPr>
        <w:numPr>
          <w:ilvl w:val="0"/>
          <w:numId w:val="6"/>
        </w:numPr>
        <w:autoSpaceDE w:val="0"/>
        <w:autoSpaceDN w:val="0"/>
        <w:adjustRightInd w:val="0"/>
        <w:spacing w:line="360" w:lineRule="auto"/>
        <w:jc w:val="both"/>
        <w:rPr>
          <w:b/>
        </w:rPr>
      </w:pPr>
      <w:r w:rsidRPr="00A12B6C">
        <w:rPr>
          <w:b/>
        </w:rPr>
        <w:t xml:space="preserve">Elfeledtetéshez </w:t>
      </w:r>
      <w:r w:rsidR="002C794C" w:rsidRPr="00A12B6C">
        <w:rPr>
          <w:b/>
        </w:rPr>
        <w:t>való jog:</w:t>
      </w:r>
      <w:r w:rsidR="002C794C" w:rsidRPr="00A12B6C">
        <w:t xml:space="preserve">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 adatkezelőnek már nincs szüksége a személyes adatokra adatkezelés céljából, de az érintett igényli azokat jogi igények előterjesztéséhez, érvényesítéséhez vagy védelméhez,</w:t>
      </w:r>
    </w:p>
    <w:p w14:paraId="05D26068"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A12B6C" w:rsidRDefault="00EC4358" w:rsidP="00A12B6C">
      <w:pPr>
        <w:spacing w:line="360" w:lineRule="auto"/>
        <w:jc w:val="both"/>
        <w:rPr>
          <w:b/>
        </w:rPr>
      </w:pPr>
      <w:r w:rsidRPr="00A12B6C">
        <w:rPr>
          <w:b/>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lastRenderedPageBreak/>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77777777" w:rsidR="00830631" w:rsidRPr="00A12B6C" w:rsidRDefault="00830631" w:rsidP="00A12B6C">
      <w:pPr>
        <w:spacing w:line="360" w:lineRule="auto"/>
        <w:jc w:val="both"/>
        <w:rPr>
          <w:color w:val="000000"/>
        </w:rPr>
      </w:pPr>
      <w:r w:rsidRPr="00A12B6C">
        <w:rPr>
          <w:color w:val="000000"/>
        </w:rPr>
        <w:t>Honlap:www.naih.hu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9"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10"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036129">
      <w:pgSz w:w="11906" w:h="16838"/>
      <w:pgMar w:top="1474"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11BB" w14:textId="77777777" w:rsidR="00CC51A3" w:rsidRDefault="00CC51A3">
      <w:r>
        <w:separator/>
      </w:r>
    </w:p>
  </w:endnote>
  <w:endnote w:type="continuationSeparator" w:id="0">
    <w:p w14:paraId="70D6B21D" w14:textId="77777777" w:rsidR="00CC51A3" w:rsidRDefault="00CC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D3A92" w14:textId="77777777" w:rsidR="00CC51A3" w:rsidRDefault="00CC51A3">
      <w:r>
        <w:separator/>
      </w:r>
    </w:p>
  </w:footnote>
  <w:footnote w:type="continuationSeparator" w:id="0">
    <w:p w14:paraId="52F6DB44" w14:textId="77777777" w:rsidR="00CC51A3" w:rsidRDefault="00CC5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3ED"/>
    <w:multiLevelType w:val="singleLevel"/>
    <w:tmpl w:val="00000A1A"/>
    <w:lvl w:ilvl="0">
      <w:start w:val="1"/>
      <w:numFmt w:val="bullet"/>
      <w:lvlText w:val="•"/>
      <w:lvlJc w:val="left"/>
      <w:pPr>
        <w:ind w:left="360" w:hanging="360"/>
      </w:pPr>
    </w:lvl>
  </w:abstractNum>
  <w:abstractNum w:abstractNumId="2">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5AD9"/>
    <w:rsid w:val="002A3CD4"/>
    <w:rsid w:val="002C794C"/>
    <w:rsid w:val="002D13BE"/>
    <w:rsid w:val="002E1781"/>
    <w:rsid w:val="0032284A"/>
    <w:rsid w:val="003265E8"/>
    <w:rsid w:val="003413BA"/>
    <w:rsid w:val="0035089A"/>
    <w:rsid w:val="00361D67"/>
    <w:rsid w:val="00374289"/>
    <w:rsid w:val="00393D90"/>
    <w:rsid w:val="003F5243"/>
    <w:rsid w:val="00416FDA"/>
    <w:rsid w:val="00495984"/>
    <w:rsid w:val="004A03E9"/>
    <w:rsid w:val="004C466F"/>
    <w:rsid w:val="004C6483"/>
    <w:rsid w:val="004C7C43"/>
    <w:rsid w:val="004E5B5D"/>
    <w:rsid w:val="005065A3"/>
    <w:rsid w:val="0052005A"/>
    <w:rsid w:val="00530B82"/>
    <w:rsid w:val="00537DC0"/>
    <w:rsid w:val="005507C1"/>
    <w:rsid w:val="00562369"/>
    <w:rsid w:val="005F1C03"/>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70BDA"/>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51F50"/>
    <w:rsid w:val="00C82092"/>
    <w:rsid w:val="00CA383C"/>
    <w:rsid w:val="00CB7469"/>
    <w:rsid w:val="00CC2696"/>
    <w:rsid w:val="00CC51A3"/>
    <w:rsid w:val="00CD1F30"/>
    <w:rsid w:val="00CE3744"/>
    <w:rsid w:val="00D30971"/>
    <w:rsid w:val="00D34E9E"/>
    <w:rsid w:val="00D44C6C"/>
    <w:rsid w:val="00D56E28"/>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44BEC"/>
    <w:rsid w:val="00F969C2"/>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kes.titkarsag@katved.gov.hu" TargetMode="External"/><Relationship Id="rId3" Type="http://schemas.openxmlformats.org/officeDocument/2006/relationships/settings" Target="settings.xml"/><Relationship Id="rId7" Type="http://schemas.openxmlformats.org/officeDocument/2006/relationships/hyperlink" Target="mailto:dpo@katved.gov.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rosag.hu/birosag-kereso" TargetMode="External"/><Relationship Id="rId4" Type="http://schemas.openxmlformats.org/officeDocument/2006/relationships/webSettings" Target="webSettings.xml"/><Relationship Id="rId9" Type="http://schemas.openxmlformats.org/officeDocument/2006/relationships/hyperlink" Target="https://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1923</Words>
  <Characters>13270</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A rendvédelmi egészségkárosodási ellátás rendszere</vt:lpstr>
    </vt:vector>
  </TitlesOfParts>
  <Company>OKF</Company>
  <LinksUpToDate>false</LinksUpToDate>
  <CharactersWithSpaces>15163</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rendvédelmi egészségkárosodási ellátás rendszere</dc:title>
  <dc:subject/>
  <dc:creator>ndorogi</dc:creator>
  <cp:keywords/>
  <dc:description/>
  <cp:lastModifiedBy>Várszegi György</cp:lastModifiedBy>
  <cp:revision>3</cp:revision>
  <cp:lastPrinted>2021-02-19T10:10:00Z</cp:lastPrinted>
  <dcterms:created xsi:type="dcterms:W3CDTF">2022-02-02T12:59:00Z</dcterms:created>
  <dcterms:modified xsi:type="dcterms:W3CDTF">2022-02-02T13:19:00Z</dcterms:modified>
</cp:coreProperties>
</file>